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行政规范性文件查询网址：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instrText xml:space="preserve"> HYPERLINK "http://wjbb.sft.henan.gov.cn/" </w:instrTex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44"/>
          <w:szCs w:val="44"/>
          <w:lang w:eastAsia="zh-CN"/>
        </w:rPr>
        <w:t>http://wjbb.sft.henan.gov.cn/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行政规范性文件、重大行政决策向社会公开征求意见：http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://wjbb.sft.henan.gov.cn/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F2D35"/>
    <w:rsid w:val="6B8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2022-04-12T13:01:00Z</dcterms:created>
  <dc:creator>我真的爱学习</dc:creator>
  <cp:lastModifiedBy>我真的爱学习</cp:lastModifiedBy>
  <dcterms:modified xsi:type="dcterms:W3CDTF">2022-04-13T00:37:23Z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E0BEEA9BFB3747279CE000B7C66CE758</vt:lpwstr>
  </property>
</Properties>
</file>